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C5" w:rsidRPr="000D4103" w:rsidRDefault="000D4103" w:rsidP="000D4103">
      <w:pPr>
        <w:pStyle w:val="a3"/>
        <w:spacing w:before="100" w:after="100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color w:val="000000"/>
          <w:lang w:val="ru-RU"/>
        </w:rPr>
        <w:t>поведения; она имеет важное значение в возникновении первичной формы личного сознания.</w:t>
      </w:r>
    </w:p>
    <w:p w:rsidR="00FE14C5" w:rsidRPr="000D4103" w:rsidRDefault="00FE14C5">
      <w:pPr>
        <w:pStyle w:val="1"/>
        <w:spacing w:beforeAutospacing="0"/>
        <w:rPr>
          <w:rFonts w:ascii="Cambria" w:hAnsi="Cambria" w:cs="Cambria" w:hint="default"/>
          <w:b w:val="0"/>
          <w:bCs w:val="0"/>
          <w:color w:val="000000"/>
          <w:sz w:val="20"/>
          <w:szCs w:val="20"/>
          <w:lang w:val="ru-RU"/>
        </w:rPr>
      </w:pPr>
    </w:p>
    <w:p w:rsidR="00FE14C5" w:rsidRPr="000D4103" w:rsidRDefault="00FE14C5">
      <w:pPr>
        <w:pStyle w:val="1"/>
        <w:jc w:val="center"/>
        <w:rPr>
          <w:rFonts w:ascii="Cambria" w:hAnsi="Cambria" w:cs="Cambria" w:hint="default"/>
          <w:b w:val="0"/>
          <w:bCs w:val="0"/>
          <w:color w:val="000000"/>
          <w:sz w:val="20"/>
          <w:szCs w:val="20"/>
          <w:lang w:val="ru-RU"/>
        </w:rPr>
      </w:pPr>
    </w:p>
    <w:p w:rsidR="00FE14C5" w:rsidRPr="000D4103" w:rsidRDefault="00FE14C5">
      <w:pPr>
        <w:pStyle w:val="1"/>
        <w:jc w:val="center"/>
        <w:rPr>
          <w:rFonts w:ascii="Cambria" w:hAnsi="Cambria" w:cs="Cambria" w:hint="default"/>
          <w:b w:val="0"/>
          <w:bCs w:val="0"/>
          <w:color w:val="000000"/>
          <w:sz w:val="20"/>
          <w:szCs w:val="20"/>
          <w:lang w:val="ru-RU"/>
        </w:rPr>
      </w:pPr>
    </w:p>
    <w:p w:rsidR="00FE14C5" w:rsidRDefault="00FE14C5">
      <w:pPr>
        <w:pStyle w:val="1"/>
        <w:jc w:val="center"/>
        <w:rPr>
          <w:rFonts w:ascii="Cambria" w:hAnsi="Cambria" w:cs="Cambria" w:hint="default"/>
          <w:b w:val="0"/>
          <w:bCs w:val="0"/>
          <w:color w:val="000000"/>
          <w:sz w:val="20"/>
          <w:szCs w:val="20"/>
          <w:lang w:val="ru-RU"/>
        </w:rPr>
      </w:pPr>
    </w:p>
    <w:p w:rsidR="00FE14C5" w:rsidRPr="000D4103" w:rsidRDefault="00FE14C5">
      <w:pPr>
        <w:pStyle w:val="1"/>
        <w:jc w:val="center"/>
        <w:rPr>
          <w:rFonts w:ascii="Cambria" w:hAnsi="Cambria" w:cs="Cambria" w:hint="default"/>
          <w:b w:val="0"/>
          <w:bCs w:val="0"/>
          <w:color w:val="000000"/>
          <w:sz w:val="20"/>
          <w:szCs w:val="20"/>
          <w:lang w:val="ru-RU"/>
        </w:rPr>
      </w:pPr>
    </w:p>
    <w:p w:rsidR="00FE14C5" w:rsidRPr="000D4103" w:rsidRDefault="00FE14C5">
      <w:pPr>
        <w:pStyle w:val="1"/>
        <w:jc w:val="center"/>
        <w:rPr>
          <w:rFonts w:ascii="Cambria" w:hAnsi="Cambria" w:cs="Cambria" w:hint="default"/>
          <w:b w:val="0"/>
          <w:bCs w:val="0"/>
          <w:color w:val="000000"/>
          <w:sz w:val="20"/>
          <w:szCs w:val="20"/>
          <w:lang w:val="ru-RU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FE14C5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FE14C5" w:rsidRDefault="000D4103">
      <w:pPr>
        <w:spacing w:before="100" w:beforeAutospacing="1" w:after="100" w:afterAutospacing="1" w:line="270" w:lineRule="atLeast"/>
        <w:ind w:firstLineChars="750" w:firstLine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адрес: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413090,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Маркс, 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К. Либкнехта ,65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Оксана Анатольевна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ел.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884567 – 5 –   13 – 24</w:t>
      </w:r>
    </w:p>
    <w:p w:rsidR="00FE14C5" w:rsidRDefault="00FE14C5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:rsidR="00FE14C5" w:rsidRDefault="000D4103">
      <w:pPr>
        <w:spacing w:before="100" w:beforeAutospacing="1" w:after="100" w:afterAutospacing="1" w:line="270" w:lineRule="atLeast"/>
        <w:ind w:left="37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Дорнгоф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FE14C5" w:rsidRPr="000D4103" w:rsidRDefault="00FE14C5">
      <w:pPr>
        <w:pStyle w:val="1"/>
        <w:rPr>
          <w:rFonts w:ascii="Cambria" w:hAnsi="Cambria" w:cs="Cambria" w:hint="default"/>
          <w:b w:val="0"/>
          <w:bCs w:val="0"/>
          <w:color w:val="000000"/>
          <w:sz w:val="20"/>
          <w:szCs w:val="20"/>
          <w:lang w:val="ru-RU"/>
        </w:rPr>
      </w:pPr>
    </w:p>
    <w:p w:rsidR="00FE14C5" w:rsidRDefault="000D4103">
      <w:pPr>
        <w:spacing w:after="1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20"/>
          <w:lang w:eastAsia="ru-RU"/>
        </w:rPr>
        <w:t>Министерство социального развития Саратовской области</w:t>
      </w:r>
    </w:p>
    <w:p w:rsidR="00FE14C5" w:rsidRDefault="00FE14C5">
      <w:pPr>
        <w:spacing w:after="15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:rsidR="00FE14C5" w:rsidRDefault="000D41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автономное учреждение Саратовской области</w:t>
      </w:r>
    </w:p>
    <w:p w:rsidR="00FE14C5" w:rsidRDefault="000D41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Марксовский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реабилитационный центр для детей и подростков с ограниченными возможностями»»</w:t>
      </w:r>
    </w:p>
    <w:p w:rsidR="00FE14C5" w:rsidRPr="000D4103" w:rsidRDefault="000D4103">
      <w:pPr>
        <w:pStyle w:val="1"/>
        <w:jc w:val="center"/>
        <w:rPr>
          <w:rFonts w:ascii="Cambria" w:hAnsi="Cambria" w:cs="Cambria" w:hint="default"/>
          <w:color w:val="000000"/>
          <w:sz w:val="20"/>
          <w:szCs w:val="20"/>
          <w:lang w:val="ru-RU"/>
        </w:rPr>
      </w:pPr>
      <w:r w:rsidRPr="000D4103">
        <w:rPr>
          <w:rFonts w:ascii="Cambria" w:hAnsi="Cambria" w:cs="Cambria" w:hint="default"/>
          <w:i/>
          <w:iCs/>
          <w:color w:val="000000"/>
          <w:sz w:val="36"/>
          <w:szCs w:val="36"/>
          <w:lang w:val="ru-RU"/>
        </w:rPr>
        <w:t>Значение игры для психического развития</w:t>
      </w:r>
      <w:r w:rsidRPr="000D4103">
        <w:rPr>
          <w:rFonts w:ascii="Cambria" w:hAnsi="Cambria" w:cs="Cambria" w:hint="default"/>
          <w:i/>
          <w:iCs/>
          <w:color w:val="000000"/>
          <w:sz w:val="36"/>
          <w:szCs w:val="36"/>
          <w:lang w:val="ru-RU"/>
        </w:rPr>
        <w:t xml:space="preserve"> </w:t>
      </w:r>
      <w:r w:rsidRPr="000D4103">
        <w:rPr>
          <w:rFonts w:ascii="Cambria" w:hAnsi="Cambria" w:cs="Cambria" w:hint="default"/>
          <w:i/>
          <w:iCs/>
          <w:color w:val="000000"/>
          <w:sz w:val="36"/>
          <w:szCs w:val="36"/>
          <w:lang w:val="ru-RU"/>
        </w:rPr>
        <w:t>ребёнка</w:t>
      </w:r>
      <w:r>
        <w:rPr>
          <w:rFonts w:ascii="Cambria" w:hAnsi="Cambria" w:cs="Cambria" w:hint="default"/>
          <w:noProof/>
          <w:color w:val="000000"/>
          <w:sz w:val="20"/>
          <w:szCs w:val="20"/>
          <w:lang w:val="ru-RU" w:eastAsia="ru-RU"/>
        </w:rPr>
        <w:drawing>
          <wp:inline distT="0" distB="0" distL="114300" distR="114300">
            <wp:extent cx="2773680" cy="2080260"/>
            <wp:effectExtent l="76200" t="76200" r="83820" b="91440"/>
            <wp:docPr id="1" name="Изображение 1" descr="chem-zanyatsya-s-rebenkom-doma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hem-zanyatsya-s-rebenkom-doma-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080260"/>
                    </a:xfrm>
                    <a:prstGeom prst="rect">
                      <a:avLst/>
                    </a:prstGeom>
                    <a:ln w="762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E14C5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i/>
          <w:iCs/>
          <w:color w:val="000000"/>
          <w:lang w:val="ru-RU"/>
        </w:rPr>
        <w:lastRenderedPageBreak/>
        <w:t>Игровая деятельность</w:t>
      </w:r>
      <w:r w:rsidRPr="000D4103">
        <w:rPr>
          <w:rFonts w:ascii="Cambria" w:hAnsi="Cambria" w:cs="Cambria"/>
          <w:color w:val="000000"/>
          <w:lang w:val="ru-RU"/>
        </w:rPr>
        <w:t xml:space="preserve"> влияет на формирование произвольности психических процессов. Так, в игре у детей начинает развиваться произвольное внимание и произвольная память. В условиях игры дети сосредоточиваются лучше и запоминают больше. Сознательная цель - сосредоточиться, запом</w:t>
      </w:r>
      <w:r w:rsidRPr="000D4103">
        <w:rPr>
          <w:rFonts w:ascii="Cambria" w:hAnsi="Cambria" w:cs="Cambria"/>
          <w:color w:val="000000"/>
          <w:lang w:val="ru-RU"/>
        </w:rPr>
        <w:t>нить что-то, сдержать импульсивное движение - раньше и легче всего выделяются ребёнком в игр</w:t>
      </w:r>
      <w:r>
        <w:rPr>
          <w:rFonts w:ascii="Cambria" w:hAnsi="Cambria" w:cs="Cambria"/>
          <w:color w:val="000000"/>
          <w:lang w:val="ru-RU"/>
        </w:rPr>
        <w:t>е.</w:t>
      </w:r>
    </w:p>
    <w:p w:rsidR="00FE14C5" w:rsidRPr="000D4103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color w:val="000000"/>
          <w:lang w:val="ru-RU"/>
        </w:rPr>
        <w:t>Игра оказывает большое внимание на умственное развитие дошкольника. Действуя с предметами-заместителями, ребёнок начинает оперировать в мысл</w:t>
      </w:r>
      <w:proofErr w:type="spellStart"/>
      <w:r>
        <w:rPr>
          <w:rFonts w:ascii="Cambria" w:hAnsi="Cambria" w:cs="Cambria"/>
          <w:color w:val="000000"/>
          <w:lang w:val="ru-RU"/>
        </w:rPr>
        <w:t>енн</w:t>
      </w:r>
      <w:proofErr w:type="spellEnd"/>
      <w:r w:rsidRPr="000D4103">
        <w:rPr>
          <w:rFonts w:ascii="Cambria" w:hAnsi="Cambria" w:cs="Cambria"/>
          <w:color w:val="000000"/>
          <w:lang w:val="ru-RU"/>
        </w:rPr>
        <w:t>ом, условном прост</w:t>
      </w:r>
      <w:r w:rsidRPr="000D4103">
        <w:rPr>
          <w:rFonts w:ascii="Cambria" w:hAnsi="Cambria" w:cs="Cambria"/>
          <w:color w:val="000000"/>
          <w:lang w:val="ru-RU"/>
        </w:rPr>
        <w:t>ранстве. Предмет-заместитель становится опорой для мышления. На основе действий с предметами ребёнок учится мыслить о реальном предмете. Таким образом, игра способствует тому, что ребёнок переходит к мышлению в образах и представлениях. Кроме того, в игре,</w:t>
      </w:r>
      <w:r w:rsidRPr="000D4103">
        <w:rPr>
          <w:rFonts w:ascii="Cambria" w:hAnsi="Cambria" w:cs="Cambria"/>
          <w:color w:val="000000"/>
          <w:lang w:val="ru-RU"/>
        </w:rPr>
        <w:t xml:space="preserve"> выполняя различные роли, ребенок становится на разные точки зрения и начинает видеть предмет с разных сторон, это способствует </w:t>
      </w:r>
      <w:r w:rsidRPr="000D4103">
        <w:rPr>
          <w:rFonts w:ascii="Cambria" w:hAnsi="Cambria" w:cs="Cambria"/>
          <w:color w:val="000000"/>
          <w:lang w:val="ru-RU"/>
        </w:rPr>
        <w:lastRenderedPageBreak/>
        <w:t>развитию важнейшей, мыслительной способности человека, позволяющей представить другой взгляд и другую точку зрения.</w:t>
      </w:r>
    </w:p>
    <w:p w:rsidR="00FE14C5" w:rsidRPr="000D4103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i/>
          <w:iCs/>
          <w:color w:val="000000"/>
          <w:lang w:val="ru-RU"/>
        </w:rPr>
        <w:t>Ролевая игра</w:t>
      </w:r>
      <w:r w:rsidRPr="000D4103">
        <w:rPr>
          <w:rFonts w:ascii="Cambria" w:hAnsi="Cambria" w:cs="Cambria"/>
          <w:color w:val="000000"/>
          <w:lang w:val="ru-RU"/>
        </w:rPr>
        <w:t xml:space="preserve"> имеет определяющее значение для развития воображения. Игровые действия происходят в мнимой ситуации; реальные предметы используются в качестве других, воображаемых; ребёнок берёт на себя роли отсутствующих персонажей. Така</w:t>
      </w:r>
      <w:r>
        <w:rPr>
          <w:rFonts w:ascii="Cambria" w:hAnsi="Cambria" w:cs="Cambria"/>
          <w:color w:val="000000"/>
          <w:lang w:val="ru-RU"/>
        </w:rPr>
        <w:t xml:space="preserve">я </w:t>
      </w:r>
      <w:r w:rsidRPr="000D4103">
        <w:rPr>
          <w:rFonts w:ascii="Cambria" w:hAnsi="Cambria" w:cs="Cambria"/>
          <w:color w:val="000000"/>
          <w:lang w:val="ru-RU"/>
        </w:rPr>
        <w:t>практика действия в придуманном</w:t>
      </w:r>
      <w:r>
        <w:rPr>
          <w:rFonts w:ascii="Cambria" w:hAnsi="Cambria" w:cs="Cambria"/>
          <w:color w:val="000000"/>
          <w:lang w:val="ru-RU"/>
        </w:rPr>
        <w:t xml:space="preserve"> </w:t>
      </w:r>
      <w:r w:rsidRPr="000D4103">
        <w:rPr>
          <w:rFonts w:ascii="Cambria" w:hAnsi="Cambria" w:cs="Cambria"/>
          <w:color w:val="000000"/>
          <w:lang w:val="ru-RU"/>
        </w:rPr>
        <w:t>пространстве способствует тому, что дети приобретают способность к творческому воображению.</w:t>
      </w:r>
    </w:p>
    <w:p w:rsidR="00FE14C5" w:rsidRPr="000D4103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color w:val="000000"/>
          <w:lang w:val="ru-RU"/>
        </w:rPr>
        <w:t>Игра имеет большое образовательное значение, она тесно связана с обучением на занятиях, с наблюдениями повседневной жизни. Внутри игровой деятельности начинает скл</w:t>
      </w:r>
      <w:r w:rsidRPr="000D4103">
        <w:rPr>
          <w:rFonts w:ascii="Cambria" w:hAnsi="Cambria" w:cs="Cambria"/>
          <w:color w:val="000000"/>
          <w:lang w:val="ru-RU"/>
        </w:rPr>
        <w:t xml:space="preserve">адываться и учебная деятельность. Учение вводит воспитатель, оно не появляется непосредственно из игры. Дошкольник начинает учиться, играя. К учению он относится, как к своеобразной игре с </w:t>
      </w:r>
      <w:r w:rsidRPr="000D4103">
        <w:rPr>
          <w:rFonts w:ascii="Cambria" w:hAnsi="Cambria" w:cs="Cambria"/>
          <w:color w:val="000000"/>
          <w:lang w:val="ru-RU"/>
        </w:rPr>
        <w:lastRenderedPageBreak/>
        <w:t>определёнными ролями и правилами. Выполняя эти правила, он овладева</w:t>
      </w:r>
      <w:r w:rsidRPr="000D4103">
        <w:rPr>
          <w:rFonts w:ascii="Cambria" w:hAnsi="Cambria" w:cs="Cambria"/>
          <w:color w:val="000000"/>
          <w:lang w:val="ru-RU"/>
        </w:rPr>
        <w:t>ет элементарными учебными действиями.</w:t>
      </w:r>
    </w:p>
    <w:p w:rsidR="00FE14C5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color w:val="000000"/>
          <w:lang w:val="ru-RU"/>
        </w:rPr>
        <w:t>В игре складываются и продуктивные виды деятельности (рисование, конструирование). Рисуя, ребёнок разыгрывает той или иной сюжет. Постройка из кубиков вплетается в ход игры. Только к старшему дошкольному возрасту резул</w:t>
      </w:r>
      <w:r w:rsidRPr="000D4103">
        <w:rPr>
          <w:rFonts w:ascii="Cambria" w:hAnsi="Cambria" w:cs="Cambria"/>
          <w:color w:val="000000"/>
          <w:lang w:val="ru-RU"/>
        </w:rPr>
        <w:t>ьтат продуктивной деятельности приобретает самостоятельное значение, независимо от игры.</w:t>
      </w:r>
      <w:r>
        <w:rPr>
          <w:rFonts w:ascii="Cambria" w:hAnsi="Cambria" w:cs="Cambria"/>
          <w:color w:val="000000"/>
          <w:lang w:val="ru-RU"/>
        </w:rPr>
        <w:t xml:space="preserve"> </w:t>
      </w:r>
    </w:p>
    <w:p w:rsidR="00FE14C5" w:rsidRPr="000D4103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color w:val="000000"/>
          <w:lang w:val="ru-RU"/>
        </w:rPr>
        <w:t>Очень большое влияние игра оказывает на развитие речи, имеет особое значение для развития рефлексивного мышления.</w:t>
      </w:r>
    </w:p>
    <w:p w:rsidR="00FE14C5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color w:val="000000"/>
          <w:lang w:val="ru-RU"/>
        </w:rPr>
        <w:t xml:space="preserve">Игра имеет большое значение для формирования самого </w:t>
      </w:r>
      <w:r w:rsidRPr="000D4103">
        <w:rPr>
          <w:rFonts w:ascii="Cambria" w:hAnsi="Cambria" w:cs="Cambria"/>
          <w:color w:val="000000"/>
          <w:lang w:val="ru-RU"/>
        </w:rPr>
        <w:t>механизма управления своим поведением, механизма подчинения правилам</w:t>
      </w:r>
      <w:r>
        <w:rPr>
          <w:rFonts w:ascii="Cambria" w:hAnsi="Cambria" w:cs="Cambria"/>
          <w:color w:val="000000"/>
          <w:lang w:val="ru-RU"/>
        </w:rPr>
        <w:t>.</w:t>
      </w:r>
    </w:p>
    <w:p w:rsidR="00FE14C5" w:rsidRPr="000D4103" w:rsidRDefault="000D4103">
      <w:pPr>
        <w:pStyle w:val="a3"/>
        <w:jc w:val="both"/>
        <w:rPr>
          <w:rFonts w:ascii="Cambria" w:hAnsi="Cambria" w:cs="Cambria"/>
          <w:color w:val="000000"/>
          <w:lang w:val="ru-RU"/>
        </w:rPr>
      </w:pPr>
      <w:r w:rsidRPr="000D4103">
        <w:rPr>
          <w:rFonts w:ascii="Cambria" w:hAnsi="Cambria" w:cs="Cambria"/>
          <w:color w:val="000000"/>
          <w:lang w:val="ru-RU"/>
        </w:rPr>
        <w:t xml:space="preserve">В ролевой игре возникают и оформляются </w:t>
      </w:r>
      <w:bookmarkStart w:id="0" w:name="_GoBack"/>
      <w:bookmarkEnd w:id="0"/>
      <w:r w:rsidRPr="000D4103">
        <w:rPr>
          <w:rFonts w:ascii="Cambria" w:hAnsi="Cambria" w:cs="Cambria"/>
          <w:color w:val="000000"/>
          <w:lang w:val="ru-RU"/>
        </w:rPr>
        <w:t xml:space="preserve">механизмы опосредствованного личностного </w:t>
      </w:r>
    </w:p>
    <w:sectPr w:rsidR="00FE14C5" w:rsidRPr="000D4103" w:rsidSect="00FE14C5">
      <w:pgSz w:w="16838" w:h="11906" w:orient="landscape"/>
      <w:pgMar w:top="1800" w:right="1440" w:bottom="180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3" w:space="720" w:equalWidth="0">
        <w:col w:w="4369" w:space="425"/>
        <w:col w:w="4369" w:space="425"/>
        <w:col w:w="436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C5" w:rsidRDefault="000D4103">
      <w:pPr>
        <w:spacing w:line="240" w:lineRule="auto"/>
      </w:pPr>
      <w:r>
        <w:separator/>
      </w:r>
    </w:p>
  </w:endnote>
  <w:endnote w:type="continuationSeparator" w:id="0">
    <w:p w:rsidR="00FE14C5" w:rsidRDefault="000D4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C5" w:rsidRDefault="000D4103">
      <w:pPr>
        <w:spacing w:after="0"/>
      </w:pPr>
      <w:r>
        <w:separator/>
      </w:r>
    </w:p>
  </w:footnote>
  <w:footnote w:type="continuationSeparator" w:id="0">
    <w:p w:rsidR="00FE14C5" w:rsidRDefault="000D41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E14C5"/>
    <w:rsid w:val="000D4103"/>
    <w:rsid w:val="00FE14C5"/>
    <w:rsid w:val="14896B17"/>
    <w:rsid w:val="25D70232"/>
    <w:rsid w:val="42B5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4C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qFormat/>
    <w:rsid w:val="00FE14C5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FE14C5"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59"/>
    <w:qFormat/>
    <w:rsid w:val="00FE1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14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rsid w:val="000D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D410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Лиза</cp:lastModifiedBy>
  <cp:revision>2</cp:revision>
  <dcterms:created xsi:type="dcterms:W3CDTF">2021-04-28T15:01:00Z</dcterms:created>
  <dcterms:modified xsi:type="dcterms:W3CDTF">2022-03-21T06:22:00Z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BFC39194702B453697D97550A5FF1288</vt:lpwstr>
  </property>
</Properties>
</file>